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b/>
          <w:sz w:val="32"/>
        </w:rPr>
      </w:pPr>
      <w:bookmarkStart w:id="0" w:name="_GoBack"/>
      <w:bookmarkEnd w:id="0"/>
      <w:r>
        <w:rPr>
          <w:rFonts w:hint="eastAsia"/>
          <w:b/>
          <w:sz w:val="32"/>
        </w:rPr>
        <w:t>全国大学生数学建模竞赛论文格式规范</w:t>
      </w:r>
    </w:p>
    <w:p>
      <w:pPr>
        <w:widowControl/>
        <w:jc w:val="center"/>
        <w:rPr>
          <w:rFonts w:hint="eastAsia"/>
          <w:bCs/>
          <w:sz w:val="24"/>
        </w:rPr>
      </w:pPr>
      <w:r>
        <w:rPr>
          <w:rFonts w:hint="eastAsia"/>
          <w:bCs/>
          <w:sz w:val="24"/>
        </w:rPr>
        <w:t>（全国大学生数学建模竞赛组委会，201</w:t>
      </w:r>
      <w:r>
        <w:rPr>
          <w:rFonts w:hint="eastAsia"/>
          <w:bCs/>
          <w:sz w:val="24"/>
          <w:lang w:val="en-US" w:eastAsia="zh-CN"/>
        </w:rPr>
        <w:t>7</w:t>
      </w:r>
      <w:r>
        <w:rPr>
          <w:rFonts w:hint="eastAsia"/>
          <w:bCs/>
          <w:sz w:val="24"/>
        </w:rPr>
        <w:t>年8月18日修订）</w:t>
      </w:r>
    </w:p>
    <w:p>
      <w:pPr>
        <w:widowControl/>
        <w:jc w:val="center"/>
        <w:rPr>
          <w:rFonts w:hint="eastAsia"/>
          <w:bCs/>
          <w:sz w:val="24"/>
        </w:rPr>
      </w:pPr>
    </w:p>
    <w:p>
      <w:pPr>
        <w:pStyle w:val="2"/>
        <w:spacing w:line="320" w:lineRule="exact"/>
        <w:rPr>
          <w:rFonts w:hint="eastAsia" w:ascii="黑体" w:hAnsi="黑体" w:eastAsia="黑体"/>
          <w:b/>
          <w:bCs/>
          <w:sz w:val="24"/>
        </w:rPr>
      </w:pPr>
      <w:r>
        <w:rPr>
          <w:rFonts w:hint="eastAsia" w:ascii="黑体" w:hAnsi="黑体" w:eastAsia="黑体"/>
          <w:b/>
          <w:bCs/>
          <w:sz w:val="24"/>
          <w:szCs w:val="24"/>
        </w:rPr>
        <w:t>1、</w:t>
      </w:r>
      <w:r>
        <w:rPr>
          <w:rFonts w:hint="eastAsia" w:ascii="黑体" w:hAnsi="黑体" w:eastAsia="黑体"/>
          <w:b/>
          <w:sz w:val="24"/>
          <w:szCs w:val="24"/>
        </w:rPr>
        <w:t>纸质版</w:t>
      </w:r>
      <w:r>
        <w:rPr>
          <w:rFonts w:hint="eastAsia" w:ascii="黑体" w:hAnsi="黑体" w:eastAsia="黑体"/>
          <w:b/>
          <w:bCs/>
          <w:sz w:val="24"/>
          <w:szCs w:val="24"/>
        </w:rPr>
        <w:t>论文</w:t>
      </w:r>
      <w:r>
        <w:rPr>
          <w:rFonts w:hint="eastAsia" w:ascii="黑体" w:hAnsi="黑体" w:eastAsia="黑体"/>
          <w:b/>
          <w:sz w:val="24"/>
          <w:szCs w:val="24"/>
        </w:rPr>
        <w:t>格式规范</w:t>
      </w:r>
    </w:p>
    <w:p>
      <w:pPr>
        <w:pStyle w:val="2"/>
        <w:numPr>
          <w:ilvl w:val="0"/>
          <w:numId w:val="1"/>
          <w:numberingChange w:id="0" w:author="微软用户" w:date="2015-08-18T20:47:00Z" w:original=""/>
        </w:numPr>
        <w:spacing w:line="320" w:lineRule="exact"/>
        <w:rPr>
          <w:rFonts w:hint="eastAsia" w:ascii="华文楷体" w:hAnsi="华文楷体" w:eastAsia="华文楷体"/>
          <w:bCs/>
          <w:sz w:val="24"/>
        </w:rPr>
      </w:pPr>
      <w:r>
        <w:rPr>
          <w:rFonts w:hint="eastAsia" w:ascii="华文楷体" w:hAnsi="华文楷体" w:eastAsia="华文楷体"/>
          <w:bCs/>
          <w:sz w:val="24"/>
        </w:rPr>
        <w:t>参赛队从A、B题中任选一题。</w:t>
      </w:r>
    </w:p>
    <w:p>
      <w:pPr>
        <w:pStyle w:val="2"/>
        <w:numPr>
          <w:ilvl w:val="0"/>
          <w:numId w:val="1"/>
          <w:numberingChange w:id="1" w:author="微软用户" w:date="2015-08-18T20:47:00Z" w:original=""/>
        </w:numPr>
        <w:spacing w:line="320" w:lineRule="exact"/>
        <w:rPr>
          <w:rFonts w:hint="eastAsia" w:ascii="华文楷体" w:hAnsi="华文楷体" w:eastAsia="华文楷体"/>
          <w:bCs/>
          <w:sz w:val="24"/>
          <w:szCs w:val="24"/>
        </w:rPr>
      </w:pPr>
      <w:r>
        <w:rPr>
          <w:rFonts w:hint="eastAsia" w:ascii="华文楷体" w:hAnsi="华文楷体" w:eastAsia="华文楷体"/>
          <w:bCs/>
          <w:sz w:val="24"/>
          <w:szCs w:val="24"/>
        </w:rPr>
        <w:t>论文用白色A4纸打印(单面、双面均可)；上下左右各留出至少2.5厘米的页边距；从左侧装订</w:t>
      </w:r>
      <w:r>
        <w:rPr>
          <w:rFonts w:hint="eastAsia" w:ascii="华文楷体" w:hAnsi="华文楷体" w:eastAsia="华文楷体"/>
          <w:b/>
          <w:bCs/>
          <w:sz w:val="24"/>
          <w:szCs w:val="24"/>
        </w:rPr>
        <w:t>。</w:t>
      </w:r>
    </w:p>
    <w:p>
      <w:pPr>
        <w:pStyle w:val="3"/>
        <w:numPr>
          <w:ilvl w:val="0"/>
          <w:numId w:val="2"/>
        </w:numPr>
        <w:ind w:left="420" w:leftChars="0" w:hanging="420" w:firstLineChars="0"/>
        <w:rPr>
          <w:rFonts w:hint="eastAsia" w:ascii="华文楷体" w:hAnsi="华文楷体" w:eastAsia="华文楷体"/>
          <w:bCs/>
          <w:sz w:val="24"/>
        </w:rPr>
      </w:pPr>
      <w:r>
        <w:rPr>
          <w:rFonts w:hint="eastAsia" w:ascii="华文楷体" w:hAnsi="华文楷体" w:eastAsia="华文楷体"/>
          <w:bCs/>
          <w:sz w:val="24"/>
          <w:szCs w:val="24"/>
        </w:rPr>
        <w:t>论文</w:t>
      </w:r>
      <w:r>
        <w:rPr>
          <w:rFonts w:hint="eastAsia" w:ascii="华文楷体" w:hAnsi="华文楷体" w:eastAsia="华文楷体"/>
          <w:bCs/>
          <w:sz w:val="24"/>
        </w:rPr>
        <w:t>第</w:t>
      </w:r>
      <w:r>
        <w:rPr>
          <w:rFonts w:hint="eastAsia" w:ascii="华文楷体" w:hAnsi="华文楷体" w:eastAsia="华文楷体"/>
          <w:bCs/>
          <w:sz w:val="24"/>
          <w:lang w:eastAsia="zh-CN"/>
        </w:rPr>
        <w:t>一</w:t>
      </w:r>
      <w:r>
        <w:rPr>
          <w:rFonts w:hint="eastAsia" w:ascii="华文楷体" w:hAnsi="华文楷体" w:eastAsia="华文楷体"/>
          <w:bCs/>
          <w:sz w:val="24"/>
        </w:rPr>
        <w:t>页为论文标题、摘要和关键词</w:t>
      </w:r>
      <w:r>
        <w:rPr>
          <w:rFonts w:hint="eastAsia" w:ascii="华文楷体" w:hAnsi="华文楷体" w:eastAsia="华文楷体"/>
          <w:sz w:val="24"/>
          <w:szCs w:val="24"/>
        </w:rPr>
        <w:t>（无需译成英文）</w:t>
      </w:r>
      <w:r>
        <w:rPr>
          <w:rFonts w:hint="eastAsia" w:ascii="华文楷体" w:hAnsi="华文楷体" w:eastAsia="华文楷体"/>
          <w:bCs/>
          <w:sz w:val="24"/>
        </w:rPr>
        <w:t>，并从此页开始编写页码；页码必须位于每页页脚中部，用阿拉伯数字从“1”开始连续编号。注意：</w:t>
      </w:r>
      <w:r>
        <w:rPr>
          <w:rFonts w:hint="eastAsia" w:ascii="华文楷体" w:hAnsi="华文楷体" w:eastAsia="华文楷体"/>
          <w:sz w:val="24"/>
          <w:szCs w:val="24"/>
        </w:rPr>
        <w:t>摘要应该是一份简明扼要的详细摘要，请认真书写（但篇幅不能超过一页）。</w:t>
      </w:r>
    </w:p>
    <w:p>
      <w:pPr>
        <w:pStyle w:val="2"/>
        <w:numPr>
          <w:ilvl w:val="0"/>
          <w:numId w:val="1"/>
        </w:numPr>
        <w:spacing w:line="320" w:lineRule="exact"/>
        <w:rPr>
          <w:rFonts w:hint="eastAsia" w:ascii="华文楷体" w:hAnsi="华文楷体" w:eastAsia="华文楷体"/>
          <w:bCs/>
          <w:sz w:val="24"/>
        </w:rPr>
      </w:pPr>
      <w:r>
        <w:rPr>
          <w:rFonts w:hint="eastAsia" w:ascii="华文楷体" w:hAnsi="华文楷体" w:eastAsia="华文楷体"/>
          <w:bCs/>
          <w:sz w:val="24"/>
          <w:szCs w:val="24"/>
        </w:rPr>
        <w:t>论文</w:t>
      </w:r>
      <w:r>
        <w:rPr>
          <w:rFonts w:hint="eastAsia" w:ascii="华文楷体" w:hAnsi="华文楷体" w:eastAsia="华文楷体"/>
          <w:bCs/>
          <w:sz w:val="24"/>
        </w:rPr>
        <w:t>从第</w:t>
      </w:r>
      <w:r>
        <w:rPr>
          <w:rFonts w:hint="eastAsia" w:ascii="华文楷体" w:hAnsi="华文楷体" w:eastAsia="华文楷体"/>
          <w:bCs/>
          <w:sz w:val="24"/>
          <w:lang w:eastAsia="zh-CN"/>
        </w:rPr>
        <w:t>二</w:t>
      </w:r>
      <w:r>
        <w:rPr>
          <w:rFonts w:hint="eastAsia" w:ascii="华文楷体" w:hAnsi="华文楷体" w:eastAsia="华文楷体"/>
          <w:bCs/>
          <w:sz w:val="24"/>
        </w:rPr>
        <w:t>页开始是论文正文（不要目录，</w:t>
      </w:r>
      <w:r>
        <w:rPr>
          <w:rFonts w:hint="eastAsia" w:ascii="华文楷体" w:hAnsi="华文楷体" w:eastAsia="华文楷体"/>
          <w:sz w:val="24"/>
          <w:szCs w:val="24"/>
        </w:rPr>
        <w:t>尽量控制在20页以内</w:t>
      </w:r>
      <w:r>
        <w:rPr>
          <w:rFonts w:hint="eastAsia" w:ascii="华文楷体" w:hAnsi="华文楷体" w:eastAsia="华文楷体"/>
          <w:bCs/>
          <w:sz w:val="24"/>
        </w:rPr>
        <w:t>）；正文之后是论文附录</w:t>
      </w:r>
      <w:r>
        <w:rPr>
          <w:rFonts w:hint="eastAsia" w:ascii="华文楷体" w:hAnsi="华文楷体" w:eastAsia="华文楷体"/>
          <w:sz w:val="24"/>
          <w:szCs w:val="24"/>
        </w:rPr>
        <w:t>（页数不限）</w:t>
      </w:r>
      <w:r>
        <w:rPr>
          <w:rFonts w:hint="eastAsia" w:ascii="华文楷体" w:hAnsi="华文楷体" w:eastAsia="华文楷体"/>
          <w:bCs/>
          <w:sz w:val="24"/>
        </w:rPr>
        <w:t>。</w:t>
      </w:r>
    </w:p>
    <w:p>
      <w:pPr>
        <w:pStyle w:val="2"/>
        <w:numPr>
          <w:ilvl w:val="0"/>
          <w:numId w:val="1"/>
        </w:numPr>
        <w:spacing w:line="320" w:lineRule="exact"/>
        <w:rPr>
          <w:rFonts w:hint="eastAsia" w:ascii="华文楷体" w:hAnsi="华文楷体" w:eastAsia="华文楷体"/>
          <w:bCs/>
          <w:sz w:val="24"/>
        </w:rPr>
      </w:pPr>
      <w:r>
        <w:rPr>
          <w:rFonts w:hint="eastAsia" w:ascii="华文楷体" w:hAnsi="华文楷体" w:eastAsia="华文楷体"/>
          <w:bCs/>
          <w:sz w:val="24"/>
        </w:rPr>
        <w:t>论文正文和附录不能有页眉或任何可能显示答题人身份和所在学校及赛区的信息。</w:t>
      </w:r>
    </w:p>
    <w:p>
      <w:pPr>
        <w:pStyle w:val="2"/>
        <w:numPr>
          <w:ilvl w:val="0"/>
          <w:numId w:val="1"/>
        </w:numPr>
        <w:spacing w:line="320" w:lineRule="exact"/>
        <w:rPr>
          <w:rFonts w:hint="eastAsia" w:ascii="华文楷体" w:hAnsi="华文楷体" w:eastAsia="华文楷体"/>
          <w:bCs/>
          <w:sz w:val="24"/>
          <w:szCs w:val="24"/>
        </w:rPr>
      </w:pPr>
      <w:r>
        <w:rPr>
          <w:rFonts w:hint="eastAsia" w:ascii="华文楷体" w:hAnsi="华文楷体" w:eastAsia="华文楷体"/>
          <w:bCs/>
          <w:sz w:val="24"/>
          <w:szCs w:val="24"/>
        </w:rPr>
        <w:t>引用别人的成果或其他公开的资料(包括网上资料)必须按下列方式在正文引用处和参考文献中明确列出。正文引用处用方括号标示</w:t>
      </w:r>
      <w:r>
        <w:rPr>
          <w:rFonts w:hint="eastAsia" w:ascii="华文楷体" w:hAnsi="华文楷体" w:eastAsia="华文楷体"/>
          <w:sz w:val="24"/>
          <w:szCs w:val="24"/>
        </w:rPr>
        <w:t>参考文献的编号</w:t>
      </w:r>
      <w:r>
        <w:rPr>
          <w:rFonts w:hint="eastAsia" w:ascii="华文楷体" w:hAnsi="华文楷体" w:eastAsia="华文楷体"/>
          <w:bCs/>
          <w:sz w:val="24"/>
          <w:szCs w:val="24"/>
        </w:rPr>
        <w:t>，如[1]、[3]等；引用书籍必须指出页码。</w:t>
      </w:r>
      <w:r>
        <w:rPr>
          <w:rFonts w:hint="eastAsia" w:ascii="华文楷体" w:hAnsi="华文楷体" w:eastAsia="华文楷体"/>
          <w:sz w:val="24"/>
          <w:szCs w:val="24"/>
        </w:rPr>
        <w:t>参考文献按</w:t>
      </w:r>
      <w:r>
        <w:rPr>
          <w:rFonts w:hint="eastAsia" w:ascii="华文楷体" w:hAnsi="华文楷体" w:eastAsia="华文楷体"/>
          <w:bCs/>
          <w:sz w:val="24"/>
          <w:szCs w:val="24"/>
        </w:rPr>
        <w:t>正文中的</w:t>
      </w:r>
      <w:r>
        <w:rPr>
          <w:rFonts w:hint="eastAsia" w:ascii="华文楷体" w:hAnsi="华文楷体" w:eastAsia="华文楷体"/>
          <w:sz w:val="24"/>
          <w:szCs w:val="24"/>
        </w:rPr>
        <w:t>引用次序列出，其中书籍的表述方式为：</w:t>
      </w:r>
    </w:p>
    <w:p>
      <w:pPr>
        <w:adjustRightInd w:val="0"/>
        <w:snapToGrid w:val="0"/>
        <w:spacing w:line="240" w:lineRule="atLeast"/>
        <w:ind w:left="420" w:firstLine="420"/>
        <w:rPr>
          <w:rFonts w:hint="eastAsia" w:ascii="宋体" w:hAnsi="宋体"/>
          <w:bCs/>
          <w:kern w:val="0"/>
          <w:sz w:val="24"/>
          <w:szCs w:val="20"/>
        </w:rPr>
      </w:pPr>
      <w:r>
        <w:rPr>
          <w:rFonts w:hint="eastAsia" w:ascii="宋体" w:hAnsi="宋体"/>
          <w:bCs/>
          <w:kern w:val="0"/>
          <w:sz w:val="24"/>
          <w:szCs w:val="20"/>
        </w:rPr>
        <w:t>[编号] 作者，书名，出版地：出版社，出版年。</w:t>
      </w:r>
    </w:p>
    <w:p>
      <w:pPr>
        <w:pStyle w:val="2"/>
        <w:spacing w:line="320" w:lineRule="exact"/>
        <w:ind w:firstLine="420"/>
        <w:rPr>
          <w:rFonts w:hint="eastAsia" w:ascii="华文楷体" w:hAnsi="华文楷体" w:eastAsia="华文楷体"/>
          <w:bCs/>
          <w:sz w:val="24"/>
          <w:szCs w:val="24"/>
        </w:rPr>
      </w:pPr>
      <w:r>
        <w:rPr>
          <w:rFonts w:hint="eastAsia" w:ascii="华文楷体" w:hAnsi="华文楷体" w:eastAsia="华文楷体"/>
          <w:sz w:val="24"/>
          <w:szCs w:val="24"/>
        </w:rPr>
        <w:t>参考文献中期刊杂志论文的表述方式为：</w:t>
      </w:r>
    </w:p>
    <w:p>
      <w:pPr>
        <w:adjustRightInd w:val="0"/>
        <w:snapToGrid w:val="0"/>
        <w:spacing w:line="240" w:lineRule="atLeast"/>
        <w:ind w:left="420" w:firstLine="420"/>
        <w:rPr>
          <w:rFonts w:hint="eastAsia" w:ascii="宋体" w:hAnsi="宋体"/>
          <w:bCs/>
          <w:kern w:val="0"/>
          <w:sz w:val="24"/>
          <w:szCs w:val="20"/>
        </w:rPr>
      </w:pPr>
      <w:r>
        <w:rPr>
          <w:rFonts w:hint="eastAsia" w:ascii="宋体" w:hAnsi="宋体"/>
          <w:bCs/>
          <w:kern w:val="0"/>
          <w:sz w:val="24"/>
          <w:szCs w:val="20"/>
        </w:rPr>
        <w:t>[编号] 作者，论文名，杂志名，卷期号：起止页码，出版年。</w:t>
      </w:r>
    </w:p>
    <w:p>
      <w:pPr>
        <w:pStyle w:val="2"/>
        <w:spacing w:line="320" w:lineRule="exact"/>
        <w:ind w:firstLine="420"/>
        <w:rPr>
          <w:rFonts w:hint="eastAsia" w:ascii="华文楷体" w:hAnsi="华文楷体" w:eastAsia="华文楷体"/>
          <w:bCs/>
          <w:sz w:val="24"/>
          <w:szCs w:val="24"/>
        </w:rPr>
      </w:pPr>
      <w:r>
        <w:rPr>
          <w:rFonts w:hint="eastAsia" w:ascii="华文楷体" w:hAnsi="华文楷体" w:eastAsia="华文楷体"/>
          <w:sz w:val="24"/>
          <w:szCs w:val="24"/>
        </w:rPr>
        <w:t>参考文献中网上资源的表述方式为：</w:t>
      </w:r>
    </w:p>
    <w:p>
      <w:pPr>
        <w:adjustRightInd w:val="0"/>
        <w:snapToGrid w:val="0"/>
        <w:spacing w:line="240" w:lineRule="atLeast"/>
        <w:ind w:left="420" w:firstLine="420"/>
        <w:rPr>
          <w:rFonts w:hint="eastAsia" w:ascii="宋体" w:hAnsi="宋体"/>
          <w:bCs/>
          <w:kern w:val="0"/>
          <w:sz w:val="24"/>
          <w:szCs w:val="20"/>
        </w:rPr>
      </w:pPr>
      <w:r>
        <w:rPr>
          <w:rFonts w:hint="eastAsia" w:ascii="宋体" w:hAnsi="宋体"/>
          <w:bCs/>
          <w:kern w:val="0"/>
          <w:sz w:val="24"/>
          <w:szCs w:val="20"/>
        </w:rPr>
        <w:t>[编号] 作者，资源标题，网址，访问时间（年月日）。</w:t>
      </w:r>
    </w:p>
    <w:p>
      <w:pPr>
        <w:pStyle w:val="2"/>
        <w:numPr>
          <w:ilvl w:val="0"/>
          <w:numId w:val="3"/>
        </w:numPr>
        <w:spacing w:line="320" w:lineRule="exact"/>
        <w:rPr>
          <w:rFonts w:hint="eastAsia" w:ascii="华文楷体" w:hAnsi="华文楷体" w:eastAsia="华文楷体"/>
          <w:bCs/>
          <w:sz w:val="24"/>
          <w:szCs w:val="24"/>
        </w:rPr>
      </w:pPr>
      <w:r>
        <w:rPr>
          <w:rFonts w:hint="eastAsia" w:ascii="华文楷体" w:hAnsi="华文楷体" w:eastAsia="华文楷体"/>
          <w:sz w:val="24"/>
          <w:szCs w:val="24"/>
        </w:rPr>
        <w:t>在论文附录中，应提供参赛者实际使用的软件名称、命令和编写的全部计算机源程序（若有的话）。赛题中提供的原始数据不必写入附录。</w:t>
      </w:r>
    </w:p>
    <w:p>
      <w:pPr>
        <w:pStyle w:val="2"/>
        <w:rPr>
          <w:rFonts w:hint="eastAsia"/>
        </w:rPr>
      </w:pPr>
      <w:r>
        <w:rPr>
          <w:rFonts w:hint="eastAsia"/>
        </w:rPr>
        <w:t>本规范中未作规定的，如排版格式（字号、字体、行距、颜色等）不做统一要求，可由赛区自行决定。在不违反本规范的前提下，各赛区可以对论文增加其他要求（如在本规范要求的第一页前增加其他页和其他信息，或在论文的最后增加空白页等）。</w:t>
      </w:r>
    </w:p>
    <w:p>
      <w:pPr>
        <w:numPr>
          <w:ilvl w:val="0"/>
          <w:numId w:val="4"/>
        </w:numPr>
        <w:adjustRightInd w:val="0"/>
        <w:snapToGrid w:val="0"/>
        <w:spacing w:line="240" w:lineRule="atLeast"/>
        <w:rPr>
          <w:rFonts w:hint="eastAsia" w:ascii="华文楷体" w:hAnsi="华文楷体" w:eastAsia="华文楷体"/>
          <w:bCs/>
          <w:kern w:val="0"/>
          <w:sz w:val="24"/>
          <w:szCs w:val="20"/>
        </w:rPr>
      </w:pPr>
      <w:r>
        <w:rPr>
          <w:rFonts w:hint="eastAsia" w:ascii="黑体" w:hAnsi="黑体" w:eastAsia="黑体"/>
          <w:b/>
          <w:sz w:val="24"/>
        </w:rPr>
        <w:t>电子版</w:t>
      </w:r>
      <w:r>
        <w:rPr>
          <w:rFonts w:hint="eastAsia" w:ascii="黑体" w:hAnsi="黑体" w:eastAsia="黑体"/>
          <w:b/>
          <w:bCs/>
          <w:sz w:val="24"/>
        </w:rPr>
        <w:t>论文</w:t>
      </w:r>
      <w:r>
        <w:rPr>
          <w:rFonts w:hint="eastAsia" w:ascii="黑体" w:hAnsi="黑体" w:eastAsia="黑体"/>
          <w:b/>
          <w:sz w:val="24"/>
        </w:rPr>
        <w:t>格式规范</w:t>
      </w:r>
    </w:p>
    <w:p>
      <w:pPr>
        <w:pStyle w:val="2"/>
        <w:numPr>
          <w:ilvl w:val="0"/>
          <w:numId w:val="3"/>
        </w:numPr>
        <w:spacing w:line="320" w:lineRule="exact"/>
        <w:rPr>
          <w:rFonts w:hint="eastAsia" w:ascii="华文楷体" w:hAnsi="华文楷体" w:eastAsia="华文楷体"/>
          <w:sz w:val="24"/>
          <w:szCs w:val="24"/>
        </w:rPr>
      </w:pPr>
      <w:r>
        <w:rPr>
          <w:rFonts w:hint="eastAsia" w:ascii="华文楷体" w:hAnsi="华文楷体" w:eastAsia="华文楷体"/>
          <w:sz w:val="24"/>
          <w:szCs w:val="24"/>
        </w:rPr>
        <w:t>参赛队应按照《全国大学生数学建模竞赛报名和参赛须知》的要求命名和提交以下两个电子版文件，分别对应于参赛论文和相关支撑材料。</w:t>
      </w:r>
    </w:p>
    <w:p>
      <w:pPr>
        <w:pStyle w:val="2"/>
        <w:numPr>
          <w:ilvl w:val="0"/>
          <w:numId w:val="3"/>
        </w:numPr>
        <w:spacing w:line="320" w:lineRule="exact"/>
        <w:rPr>
          <w:rFonts w:hint="eastAsia" w:ascii="华文楷体" w:hAnsi="华文楷体" w:eastAsia="华文楷体"/>
          <w:sz w:val="24"/>
          <w:szCs w:val="24"/>
        </w:rPr>
      </w:pPr>
      <w:r>
        <w:rPr>
          <w:rFonts w:hint="eastAsia" w:ascii="华文楷体" w:hAnsi="华文楷体" w:eastAsia="华文楷体"/>
          <w:sz w:val="24"/>
          <w:szCs w:val="24"/>
        </w:rPr>
        <w:t>参赛论文（不超过20MB）：除不能包含承诺书和编号专用页外，必须与纸质版内容完全一致。文件格式只能为Word或者PDF格式之一（文件后缀必须是doc，docx或者pdf之一，不要压缩）。</w:t>
      </w:r>
    </w:p>
    <w:p>
      <w:pPr>
        <w:pStyle w:val="2"/>
        <w:numPr>
          <w:ilvl w:val="0"/>
          <w:numId w:val="3"/>
        </w:numPr>
        <w:spacing w:line="320" w:lineRule="exact"/>
        <w:rPr>
          <w:rFonts w:hint="eastAsia" w:ascii="华文楷体" w:hAnsi="华文楷体" w:eastAsia="华文楷体"/>
          <w:sz w:val="24"/>
          <w:szCs w:val="24"/>
        </w:rPr>
      </w:pPr>
      <w:r>
        <w:rPr>
          <w:rFonts w:hint="eastAsia" w:ascii="华文楷体" w:hAnsi="华文楷体" w:eastAsia="华文楷体"/>
          <w:sz w:val="24"/>
          <w:szCs w:val="24"/>
        </w:rPr>
        <w:t>支撑材料（不超过100MB）：包括用于支撑参赛论文中结果、结论的所有必要文件，可由参赛队员自行决定，通常应包含源程序、数据（赛题中提供的原始数据除外）、重要的参考资料等。请使用WinRAR软件将所有文件压缩在一个文件中（后缀为rar）；如果支撑材料无法支撑论文内容，该论文可能会被取消评奖资格。</w:t>
      </w:r>
    </w:p>
    <w:p>
      <w:pPr>
        <w:numPr>
          <w:ilvl w:val="0"/>
          <w:numId w:val="4"/>
          <w:numberingChange w:id="2" w:author="微软用户" w:date="2015-08-18T20:47:00Z" w:original="%1:3:0:、"/>
        </w:numPr>
        <w:adjustRightInd w:val="0"/>
        <w:snapToGrid w:val="0"/>
        <w:spacing w:line="240" w:lineRule="atLeast"/>
        <w:rPr>
          <w:rFonts w:hint="eastAsia" w:ascii="黑体" w:hAnsi="黑体" w:eastAsia="黑体"/>
          <w:b/>
          <w:bCs/>
          <w:sz w:val="24"/>
        </w:rPr>
      </w:pPr>
      <w:r>
        <w:rPr>
          <w:rFonts w:hint="eastAsia" w:ascii="黑体" w:hAnsi="黑体" w:eastAsia="黑体"/>
          <w:b/>
          <w:bCs/>
          <w:sz w:val="24"/>
        </w:rPr>
        <w:t>不符合本格式规范的论文将被视为违反竞赛规则，可能被取消评奖资格。</w:t>
      </w:r>
    </w:p>
    <w:p>
      <w:pPr>
        <w:numPr>
          <w:ilvl w:val="0"/>
          <w:numId w:val="4"/>
        </w:numPr>
        <w:adjustRightInd w:val="0"/>
        <w:snapToGrid w:val="0"/>
        <w:spacing w:line="240" w:lineRule="atLeast"/>
      </w:pPr>
      <w:r>
        <w:rPr>
          <w:rFonts w:hint="eastAsia" w:ascii="黑体" w:hAnsi="黑体" w:eastAsia="黑体"/>
          <w:b/>
          <w:bCs/>
          <w:sz w:val="24"/>
        </w:rPr>
        <w:t>本规范的解释权属于全国大学生数学建模竞赛组委会。</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27"/>
    <w:multiLevelType w:val="multilevel"/>
    <w:tmpl w:val="000B5A2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4FD3C74"/>
    <w:multiLevelType w:val="multilevel"/>
    <w:tmpl w:val="24FD3C7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35B73AB"/>
    <w:multiLevelType w:val="multilevel"/>
    <w:tmpl w:val="335B73AB"/>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2A94BE"/>
    <w:multiLevelType w:val="singleLevel"/>
    <w:tmpl w:val="572A94BE"/>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E1DF7"/>
    <w:rsid w:val="011759AD"/>
    <w:rsid w:val="0FF22B83"/>
    <w:rsid w:val="3B1E1DF7"/>
    <w:rsid w:val="472D609C"/>
    <w:rsid w:val="584F1C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pacing w:line="312" w:lineRule="atLeast"/>
      <w:textAlignment w:val="baseline"/>
    </w:pPr>
    <w:rPr>
      <w:rFonts w:ascii="宋体" w:hAnsi="Courier New"/>
      <w:kern w:val="0"/>
      <w:szCs w:val="20"/>
    </w:rPr>
  </w:style>
  <w:style w:type="paragraph" w:styleId="3">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2016-05-05T00:13:00Z</dcterms:created>
  <dc:creator>Administrator</dc:creator>
  <cp:lastModifiedBy>Administrator</cp:lastModifiedBy>
  <dcterms:modified xsi:type="dcterms:W3CDTF">2020-04-20T01:50:16Z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